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E66E7B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E66E7B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E66E7B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E66E7B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E66E7B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E66E7B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3D13B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Wednesday, Ju</w:t>
      </w:r>
      <w:r w:rsidR="003D13B4">
        <w:rPr>
          <w:rFonts w:ascii="Times New Roman" w:eastAsia="HY헤드라인M" w:hAnsi="Times New Roman" w:cs="Times New Roman" w:hint="eastAsia"/>
          <w:b/>
          <w:color w:val="000000"/>
          <w:kern w:val="0"/>
          <w:sz w:val="24"/>
          <w:szCs w:val="24"/>
        </w:rPr>
        <w:t>ly</w:t>
      </w:r>
      <w:r w:rsidR="003D13B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 7</w:t>
      </w:r>
      <w:r w:rsidR="001D5977" w:rsidRPr="00E66E7B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E66E7B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E66E7B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E66E7B" w:rsidRDefault="003D13B4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Consumer Protection Division</w:t>
      </w:r>
      <w:r w:rsidR="00E00330" w:rsidRPr="00E66E7B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(02-2110-1540, 1548, 1547</w:t>
      </w:r>
      <w:r w:rsidR="00F371A8" w:rsidRPr="00E66E7B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E66E7B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20521" w:rsidRDefault="00AA3F23" w:rsidP="00DB04A3">
      <w:pPr>
        <w:spacing w:after="0"/>
        <w:jc w:val="center"/>
        <w:textAlignment w:val="baseline"/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NOTICE </w:t>
      </w:r>
      <w:r w:rsidR="00024564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TO USERS </w:t>
      </w: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SHOULD BE CLEAR, TERMINATION AND REFUNDS </w:t>
      </w:r>
      <w:r w:rsidR="00024564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SHOULD </w:t>
      </w: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BE SIMPLE</w:t>
      </w:r>
    </w:p>
    <w:p w:rsidR="00AA3F23" w:rsidRDefault="00AA3F23" w:rsidP="00DB04A3">
      <w:pPr>
        <w:spacing w:after="0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</w:pPr>
    </w:p>
    <w:p w:rsidR="004B56A8" w:rsidRDefault="00AA3F23" w:rsidP="00DB04A3">
      <w:pPr>
        <w:spacing w:after="0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</w:pPr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 xml:space="preserve">KCC </w:t>
      </w:r>
      <w:r w:rsidR="00024564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recommends</w:t>
      </w:r>
      <w:r w:rsidR="00024564"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 xml:space="preserve"> stricter notices for telecommunications companies</w:t>
      </w:r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 xml:space="preserve"> regarding paid </w:t>
      </w:r>
      <w:r w:rsidR="00024564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affiliate</w:t>
      </w:r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 xml:space="preserve"> services, </w:t>
      </w:r>
      <w:r w:rsidR="00024564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requires making</w:t>
      </w:r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 xml:space="preserve"> </w:t>
      </w:r>
      <w:r w:rsidR="00024564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service cancellation easier</w:t>
      </w:r>
    </w:p>
    <w:p w:rsidR="00DB04A3" w:rsidRPr="00E66E7B" w:rsidRDefault="00DB04A3" w:rsidP="00B1685A">
      <w:pPr>
        <w:spacing w:after="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AA3F23" w:rsidRPr="00B83994" w:rsidRDefault="00AA3F23" w:rsidP="00AA3F2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In the future, there should be fewer users who pay</w:t>
      </w:r>
      <w:r w:rsidR="00916DC6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="001126DE">
        <w:rPr>
          <w:rFonts w:ascii="Times New Roman" w:eastAsia="맑은 고딕" w:hAnsi="Times New Roman" w:cs="Times New Roman"/>
          <w:kern w:val="0"/>
          <w:sz w:val="24"/>
          <w:szCs w:val="24"/>
        </w:rPr>
        <w:t>unwanted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monthly usage fees by unknowingly being subscribed to an affiliated service of a </w:t>
      </w:r>
      <w:r w:rsidR="00916DC6">
        <w:rPr>
          <w:rFonts w:ascii="Times New Roman" w:eastAsia="맑은 고딕" w:hAnsi="Times New Roman" w:cs="Times New Roman"/>
          <w:kern w:val="0"/>
          <w:sz w:val="24"/>
          <w:szCs w:val="24"/>
        </w:rPr>
        <w:t>telecommunications company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. The Korea Communications Commission (KCC, Chairman Han Sang-hyuk) announced that </w:t>
      </w:r>
      <w:r w:rsidR="006052D4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the process for notify</w:t>
      </w:r>
      <w:r w:rsidR="00916DC6">
        <w:rPr>
          <w:rFonts w:ascii="Times New Roman" w:eastAsia="맑은 고딕" w:hAnsi="Times New Roman" w:cs="Times New Roman"/>
          <w:kern w:val="0"/>
          <w:sz w:val="24"/>
          <w:szCs w:val="24"/>
        </w:rPr>
        <w:t>ing</w:t>
      </w:r>
      <w:r w:rsidR="006052D4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users when signing up for</w:t>
      </w:r>
      <w:r w:rsidR="00916DC6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and</w:t>
      </w:r>
      <w:r w:rsidR="006052D4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canc</w:t>
      </w:r>
      <w:r w:rsidR="00916DC6">
        <w:rPr>
          <w:rFonts w:ascii="Times New Roman" w:eastAsia="맑은 고딕" w:hAnsi="Times New Roman" w:cs="Times New Roman"/>
          <w:kern w:val="0"/>
          <w:sz w:val="24"/>
          <w:szCs w:val="24"/>
        </w:rPr>
        <w:t>elling paid affiliate services (</w:t>
      </w:r>
      <w:r w:rsidR="006052D4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which are paid for through the</w:t>
      </w:r>
      <w:r w:rsidR="00916DC6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three major telcos) </w:t>
      </w:r>
      <w:r w:rsidR="006052D4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will be improved. The process to cancel such services through the </w:t>
      </w:r>
      <w:r w:rsidR="00916DC6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telcos </w:t>
      </w:r>
      <w:r w:rsidR="006052D4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will also be improved.</w:t>
      </w:r>
    </w:p>
    <w:p w:rsidR="00AA3F23" w:rsidRPr="009C2F28" w:rsidRDefault="00E74985" w:rsidP="00AA3F23">
      <w:pPr>
        <w:spacing w:after="0" w:line="37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  <w:szCs w:val="24"/>
        </w:rPr>
      </w:pPr>
      <w:r w:rsidRPr="00E74985">
        <w:rPr>
          <w:rFonts w:ascii="Times New Roman" w:eastAsia="맑은 고딕" w:hAnsi="Times New Roman" w:cs="Times New Roman"/>
          <w:color w:val="000000"/>
          <w:kern w:val="0"/>
          <w:sz w:val="22"/>
          <w:szCs w:val="24"/>
        </w:rPr>
        <w:t>*</w:t>
      </w:r>
      <w:r w:rsidR="006052D4" w:rsidRPr="00E74985">
        <w:rPr>
          <w:rFonts w:ascii="Times New Roman" w:eastAsia="맑은 고딕" w:hAnsi="Times New Roman" w:cs="Times New Roman"/>
          <w:color w:val="000000"/>
          <w:kern w:val="0"/>
          <w:sz w:val="22"/>
          <w:szCs w:val="24"/>
        </w:rPr>
        <w:t>Mobile phone protection services, login protection services, motion key, safety keeper, etc.</w:t>
      </w:r>
    </w:p>
    <w:p w:rsidR="00AA3F23" w:rsidRPr="009C2F28" w:rsidRDefault="006052D4" w:rsidP="009C2F28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Currently, it is not easy for users to realize that they have subscribed for </w:t>
      </w:r>
      <w:r w:rsidR="008C5E40">
        <w:rPr>
          <w:rFonts w:ascii="Times New Roman" w:eastAsia="맑은 고딕" w:hAnsi="Times New Roman" w:cs="Times New Roman"/>
          <w:kern w:val="0"/>
          <w:sz w:val="24"/>
          <w:szCs w:val="24"/>
        </w:rPr>
        <w:t>value-added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services affiliated with telecommunication companies because they may inadvertently click on advertisements in the process of using the</w:t>
      </w:r>
      <w:r w:rsidR="0072748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telco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app or website, and sign up without realizing it. The payments are included in the </w:t>
      </w:r>
      <w:r w:rsidR="0072748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user’s 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mobile subscription plan, making it even harder to discover. </w:t>
      </w:r>
      <w:r w:rsidR="009421EF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Consequently, there have been increasing reports of user harm and complaints on this issue.</w:t>
      </w:r>
    </w:p>
    <w:p w:rsidR="009421EF" w:rsidRPr="00B83994" w:rsidRDefault="009421EF" w:rsidP="009421EF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Accordingly, the KCC reviewed the </w:t>
      </w:r>
      <w:r w:rsidR="00CF076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subscription, usage, 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cancellation and refund procedures for </w:t>
      </w:r>
      <w:r w:rsidR="0072748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21 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paid </w:t>
      </w:r>
      <w:r w:rsidR="00CF076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additional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services (11 operators) affiliated with </w:t>
      </w:r>
      <w:r w:rsidR="0072748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the three 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telecommunication companies.</w:t>
      </w:r>
    </w:p>
    <w:p w:rsidR="00AA3F23" w:rsidRPr="0072748B" w:rsidRDefault="00AA3F23" w:rsidP="00AA3F23">
      <w:pPr>
        <w:spacing w:after="0" w:line="372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CF076A" w:rsidRPr="00B83994" w:rsidRDefault="00CF076A" w:rsidP="00CF076A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lastRenderedPageBreak/>
        <w:t>The inspection confirmed the procedures did</w:t>
      </w:r>
      <w:r w:rsidR="00C503EC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generally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include</w:t>
      </w:r>
      <w:r w:rsidR="00C503EC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obtaining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consent from users when subscribing to paid services, as well as notification about usage fees</w:t>
      </w:r>
      <w:r w:rsidR="00C503EC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and other important information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. However, the KCC also discovered cases of user harm and inconvenience at each stage of signing up, usage and cancellation.</w:t>
      </w:r>
    </w:p>
    <w:p w:rsidR="00CF076A" w:rsidRPr="00B83994" w:rsidRDefault="00CF076A" w:rsidP="00CF076A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In the </w:t>
      </w:r>
      <w:r w:rsidRPr="00B83994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sign-up stage</w:t>
      </w:r>
      <w:r w:rsidR="00A4078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, the KCC found 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many cases of </w:t>
      </w:r>
      <w:r w:rsidR="00A4078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users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signing up</w:t>
      </w:r>
      <w:r w:rsidR="00A4078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for affiliate services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by inadvertently clicking on pop-up advertis</w:t>
      </w:r>
      <w:r w:rsidR="00A4078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ements that induce sign-up while 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searching for an app or website ID/password or making a payment. </w:t>
      </w:r>
      <w:r w:rsidR="00A4078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In the </w:t>
      </w:r>
      <w:r w:rsidR="00A4078A" w:rsidRPr="00B83994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usage</w:t>
      </w:r>
      <w:r w:rsidRPr="00B83994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 stage</w:t>
      </w:r>
      <w:r w:rsidR="00A4078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, </w:t>
      </w:r>
      <w:r w:rsidR="009C2F28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it was discovered that the 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SMS</w:t>
      </w:r>
      <w:r w:rsidR="00A4078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message sent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after </w:t>
      </w:r>
      <w:r w:rsidR="00A4078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subscribing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="009C2F28">
        <w:rPr>
          <w:rFonts w:ascii="Times New Roman" w:eastAsia="맑은 고딕" w:hAnsi="Times New Roman" w:cs="Times New Roman"/>
          <w:kern w:val="0"/>
          <w:sz w:val="24"/>
          <w:szCs w:val="24"/>
        </w:rPr>
        <w:t>was</w:t>
      </w:r>
      <w:r w:rsidR="00A4078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="009C2F28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sometimes 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unclear or </w:t>
      </w:r>
      <w:r w:rsidR="00A4078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misleading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. In the </w:t>
      </w:r>
      <w:r w:rsidRPr="00B83994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cancellation stage</w:t>
      </w:r>
      <w:r w:rsidR="00A4078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, even after the user discover</w:t>
      </w:r>
      <w:r w:rsidR="009C2F28">
        <w:rPr>
          <w:rFonts w:ascii="Times New Roman" w:eastAsia="맑은 고딕" w:hAnsi="Times New Roman" w:cs="Times New Roman"/>
          <w:kern w:val="0"/>
          <w:sz w:val="24"/>
          <w:szCs w:val="24"/>
        </w:rPr>
        <w:t>ed</w:t>
      </w:r>
      <w:r w:rsidR="00A4078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their subscription status after the fact, it </w:t>
      </w:r>
      <w:r w:rsidR="009C2F28">
        <w:rPr>
          <w:rFonts w:ascii="Times New Roman" w:eastAsia="맑은 고딕" w:hAnsi="Times New Roman" w:cs="Times New Roman"/>
          <w:kern w:val="0"/>
          <w:sz w:val="24"/>
          <w:szCs w:val="24"/>
        </w:rPr>
        <w:t>was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not easy to find the cancellation method provided by the</w:t>
      </w:r>
      <w:r w:rsidR="00A4078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value-added service provider, or 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the user </w:t>
      </w:r>
      <w:r w:rsidR="009C2F28">
        <w:rPr>
          <w:rFonts w:ascii="Times New Roman" w:eastAsia="맑은 고딕" w:hAnsi="Times New Roman" w:cs="Times New Roman"/>
          <w:kern w:val="0"/>
          <w:sz w:val="24"/>
          <w:szCs w:val="24"/>
        </w:rPr>
        <w:t>could not</w:t>
      </w:r>
      <w:r w:rsidR="00A4078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cancel immediately because there is no 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cancellation </w:t>
      </w:r>
      <w:r w:rsidR="00A4078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option provided by the telecommunications operator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.</w:t>
      </w:r>
    </w:p>
    <w:p w:rsidR="00A4078A" w:rsidRPr="00AA3F23" w:rsidRDefault="00A4078A" w:rsidP="00F810D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To prevent this kind of harm to users, the KCC issued the following correctio</w:t>
      </w:r>
      <w:r w:rsidR="009C2F28">
        <w:rPr>
          <w:rFonts w:ascii="Times New Roman" w:eastAsia="맑은 고딕" w:hAnsi="Times New Roman" w:cs="Times New Roman"/>
          <w:kern w:val="0"/>
          <w:sz w:val="24"/>
          <w:szCs w:val="24"/>
        </w:rPr>
        <w:t>n measures to the top three tel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cos and main paid </w:t>
      </w:r>
      <w:r w:rsidR="001126DE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value-added 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service providers: </w:t>
      </w:r>
      <w:r w:rsidRPr="00B83994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minimize pop-up advertisements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that cause user confusion; </w:t>
      </w:r>
      <w:r w:rsidRPr="00B83994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notify users </w:t>
      </w:r>
      <w:r w:rsidR="009C2F28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by SMS about</w:t>
      </w:r>
      <w:r w:rsidRPr="00B83994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 important information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such as service name, fee, cancellation procedure when subscription </w:t>
      </w:r>
      <w:r w:rsidR="00F810D5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is completed;</w:t>
      </w:r>
      <w:r w:rsidR="00E60CE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="00F810D5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in addition to the value</w:t>
      </w:r>
      <w:r w:rsidR="00E60CEC">
        <w:rPr>
          <w:rFonts w:ascii="Times New Roman" w:eastAsia="맑은 고딕" w:hAnsi="Times New Roman" w:cs="Times New Roman"/>
          <w:kern w:val="0"/>
          <w:sz w:val="24"/>
          <w:szCs w:val="24"/>
        </w:rPr>
        <w:t>-added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service provider, telecommunication companies (customer center, website, </w:t>
      </w:r>
      <w:r w:rsidR="00F810D5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app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) </w:t>
      </w:r>
      <w:r w:rsidR="00F810D5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should </w:t>
      </w:r>
      <w:r w:rsidR="00F810D5" w:rsidRPr="00B83994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provide </w:t>
      </w:r>
      <w:r w:rsidRPr="00B83994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a cancellation function</w:t>
      </w:r>
      <w:r w:rsidR="00F810D5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;</w:t>
      </w:r>
      <w:r w:rsidR="00E60CEC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="00F810D5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in the case of a refund request, </w:t>
      </w:r>
      <w:r w:rsidR="00F810D5" w:rsidRPr="00B83994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offer refunds if there was no usage history</w:t>
      </w:r>
      <w:r w:rsidR="00F810D5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;</w:t>
      </w:r>
      <w:r w:rsidR="00E60CEC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if there </w:t>
      </w:r>
      <w:r w:rsidR="00F810D5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is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no usage record</w:t>
      </w:r>
      <w:r w:rsidR="00E60CEC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="00E60CEC" w:rsidRPr="00E60CEC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after seven months</w:t>
      </w:r>
      <w:r w:rsidR="00F810D5" w:rsidRPr="00E60CEC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, do</w:t>
      </w:r>
      <w:r w:rsidR="00F810D5" w:rsidRPr="00B83994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 not charge fees</w:t>
      </w:r>
      <w:r w:rsidR="00F810D5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.</w:t>
      </w:r>
      <w:r w:rsidR="00E60CE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="00F810D5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In order to implement the KCC’s measures, t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he three telecommunication companies completed system improvement</w:t>
      </w:r>
      <w:r w:rsidR="00E60CEC">
        <w:rPr>
          <w:rFonts w:ascii="Times New Roman" w:eastAsia="맑은 고딕" w:hAnsi="Times New Roman" w:cs="Times New Roman"/>
          <w:kern w:val="0"/>
          <w:sz w:val="24"/>
          <w:szCs w:val="24"/>
        </w:rPr>
        <w:t>s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="00F810D5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by the end of June.</w:t>
      </w:r>
    </w:p>
    <w:p w:rsidR="00F810D5" w:rsidRPr="00B83994" w:rsidRDefault="00F810D5" w:rsidP="00F810D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The KCC </w:t>
      </w:r>
      <w:r w:rsidR="00D15D2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anticipates that this improvement will reduce harm 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to users caused by major paid </w:t>
      </w:r>
      <w:r w:rsidR="00D15D2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value</w:t>
      </w:r>
      <w:r w:rsidR="00606DB0">
        <w:rPr>
          <w:rFonts w:ascii="Times New Roman" w:eastAsia="맑은 고딕" w:hAnsi="Times New Roman" w:cs="Times New Roman"/>
          <w:kern w:val="0"/>
          <w:sz w:val="24"/>
          <w:szCs w:val="24"/>
        </w:rPr>
        <w:t>-added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services affiliated with the three telecommunication companies</w:t>
      </w:r>
      <w:r w:rsidR="00D15D2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. I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t</w:t>
      </w:r>
      <w:r w:rsidR="00D15D2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announced it will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carefully examine and improve </w:t>
      </w:r>
      <w:r w:rsidR="00606DB0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measures in order to protect </w:t>
      </w:r>
      <w:r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>the rights and intere</w:t>
      </w:r>
      <w:r w:rsidR="00D15D2A" w:rsidRPr="00B8399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sts of users in the future. </w:t>
      </w:r>
    </w:p>
    <w:p w:rsidR="004B56A8" w:rsidRPr="004B56A8" w:rsidRDefault="004B56A8" w:rsidP="00D15D2A">
      <w:pPr>
        <w:tabs>
          <w:tab w:val="left" w:pos="4030"/>
        </w:tabs>
        <w:snapToGrid w:val="0"/>
        <w:spacing w:after="0" w:line="360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</w:p>
    <w:p w:rsidR="00914739" w:rsidRPr="00E66E7B" w:rsidRDefault="002B4799" w:rsidP="000C078A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E66E7B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E66E7B" w:rsidRDefault="002B4799" w:rsidP="000C078A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E66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E6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3C" w:rsidRDefault="001D453C" w:rsidP="0073552A">
      <w:pPr>
        <w:spacing w:after="0" w:line="240" w:lineRule="auto"/>
      </w:pPr>
      <w:r>
        <w:separator/>
      </w:r>
    </w:p>
  </w:endnote>
  <w:endnote w:type="continuationSeparator" w:id="0">
    <w:p w:rsidR="001D453C" w:rsidRDefault="001D453C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3C" w:rsidRDefault="001D453C" w:rsidP="0073552A">
      <w:pPr>
        <w:spacing w:after="0" w:line="240" w:lineRule="auto"/>
      </w:pPr>
      <w:r>
        <w:separator/>
      </w:r>
    </w:p>
  </w:footnote>
  <w:footnote w:type="continuationSeparator" w:id="0">
    <w:p w:rsidR="001D453C" w:rsidRDefault="001D453C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64"/>
    <w:rsid w:val="00024591"/>
    <w:rsid w:val="00030AF3"/>
    <w:rsid w:val="000912F7"/>
    <w:rsid w:val="000C078A"/>
    <w:rsid w:val="000C0DF9"/>
    <w:rsid w:val="000C70A0"/>
    <w:rsid w:val="000E7141"/>
    <w:rsid w:val="000F1F2E"/>
    <w:rsid w:val="001126DE"/>
    <w:rsid w:val="00117FA4"/>
    <w:rsid w:val="001241EE"/>
    <w:rsid w:val="0012542C"/>
    <w:rsid w:val="001A0E47"/>
    <w:rsid w:val="001D453C"/>
    <w:rsid w:val="001D5977"/>
    <w:rsid w:val="001D5DF4"/>
    <w:rsid w:val="002170BD"/>
    <w:rsid w:val="002370E6"/>
    <w:rsid w:val="00247EDB"/>
    <w:rsid w:val="00262ADA"/>
    <w:rsid w:val="002B4799"/>
    <w:rsid w:val="00315792"/>
    <w:rsid w:val="003210C5"/>
    <w:rsid w:val="003429EA"/>
    <w:rsid w:val="00352E8C"/>
    <w:rsid w:val="003657DD"/>
    <w:rsid w:val="00377835"/>
    <w:rsid w:val="00377FE3"/>
    <w:rsid w:val="003847FE"/>
    <w:rsid w:val="003D13B4"/>
    <w:rsid w:val="003E5446"/>
    <w:rsid w:val="00400B52"/>
    <w:rsid w:val="00413527"/>
    <w:rsid w:val="004276E9"/>
    <w:rsid w:val="0045408B"/>
    <w:rsid w:val="004859A3"/>
    <w:rsid w:val="004B56A8"/>
    <w:rsid w:val="004C1F34"/>
    <w:rsid w:val="004F086B"/>
    <w:rsid w:val="00511649"/>
    <w:rsid w:val="00514FB5"/>
    <w:rsid w:val="005572B3"/>
    <w:rsid w:val="005D7350"/>
    <w:rsid w:val="006052D4"/>
    <w:rsid w:val="00606DB0"/>
    <w:rsid w:val="00671CBA"/>
    <w:rsid w:val="00684BD8"/>
    <w:rsid w:val="006C1531"/>
    <w:rsid w:val="006D6E0C"/>
    <w:rsid w:val="006E2BD0"/>
    <w:rsid w:val="0072653F"/>
    <w:rsid w:val="0072748B"/>
    <w:rsid w:val="0073552A"/>
    <w:rsid w:val="007970E5"/>
    <w:rsid w:val="007A59A7"/>
    <w:rsid w:val="007D192E"/>
    <w:rsid w:val="00804DDB"/>
    <w:rsid w:val="008257E1"/>
    <w:rsid w:val="00853D74"/>
    <w:rsid w:val="0088332A"/>
    <w:rsid w:val="008A1992"/>
    <w:rsid w:val="008C15B8"/>
    <w:rsid w:val="008C5E40"/>
    <w:rsid w:val="00900E07"/>
    <w:rsid w:val="00914739"/>
    <w:rsid w:val="00916DC6"/>
    <w:rsid w:val="00920521"/>
    <w:rsid w:val="009421EF"/>
    <w:rsid w:val="009C2F28"/>
    <w:rsid w:val="009E2A21"/>
    <w:rsid w:val="00A215D6"/>
    <w:rsid w:val="00A4078A"/>
    <w:rsid w:val="00A506F5"/>
    <w:rsid w:val="00A70FF7"/>
    <w:rsid w:val="00A776DF"/>
    <w:rsid w:val="00A90C3F"/>
    <w:rsid w:val="00A9196C"/>
    <w:rsid w:val="00AA3F23"/>
    <w:rsid w:val="00AB2AC5"/>
    <w:rsid w:val="00AF701D"/>
    <w:rsid w:val="00B1685A"/>
    <w:rsid w:val="00B530F8"/>
    <w:rsid w:val="00B83994"/>
    <w:rsid w:val="00BD6215"/>
    <w:rsid w:val="00C039F4"/>
    <w:rsid w:val="00C11960"/>
    <w:rsid w:val="00C159CD"/>
    <w:rsid w:val="00C25F98"/>
    <w:rsid w:val="00C503EC"/>
    <w:rsid w:val="00C50A03"/>
    <w:rsid w:val="00CF076A"/>
    <w:rsid w:val="00D15590"/>
    <w:rsid w:val="00D15D2A"/>
    <w:rsid w:val="00D21382"/>
    <w:rsid w:val="00D940A9"/>
    <w:rsid w:val="00DA7705"/>
    <w:rsid w:val="00DB04A3"/>
    <w:rsid w:val="00DC7094"/>
    <w:rsid w:val="00DE1DB2"/>
    <w:rsid w:val="00DF3221"/>
    <w:rsid w:val="00E00330"/>
    <w:rsid w:val="00E15064"/>
    <w:rsid w:val="00E35A0D"/>
    <w:rsid w:val="00E60CEC"/>
    <w:rsid w:val="00E66E7B"/>
    <w:rsid w:val="00E74985"/>
    <w:rsid w:val="00E9769C"/>
    <w:rsid w:val="00EE6C2D"/>
    <w:rsid w:val="00F36E0D"/>
    <w:rsid w:val="00F371A8"/>
    <w:rsid w:val="00F601E9"/>
    <w:rsid w:val="00F810D5"/>
    <w:rsid w:val="00F945A0"/>
    <w:rsid w:val="00FA5769"/>
    <w:rsid w:val="00FD05D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2022-07-21T09:10:00Z</dcterms:created>
  <dcterms:modified xsi:type="dcterms:W3CDTF">2022-07-21T09:10:00Z</dcterms:modified>
  <cp:version>1100.0100.01</cp:version>
</cp:coreProperties>
</file>