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585893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Wednesday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A11DD7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December 7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50656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506568" w:rsidRDefault="000330E9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Media Diversity Policy Division</w:t>
      </w:r>
      <w:r w:rsidR="00E00330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(02-2110-1460, 1466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506568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506568" w:rsidRDefault="00585893" w:rsidP="006115A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</w:t>
      </w:r>
      <w:r w:rsidR="00A11DD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HOLDS FIRST BARRIER-FREE CONTENT CONTEST AWARD CEREMONY</w:t>
      </w:r>
    </w:p>
    <w:p w:rsidR="00D22F6A" w:rsidRDefault="00D22F6A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</w:p>
    <w:p w:rsidR="006115A4" w:rsidRDefault="00A11DD7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  <w:r>
        <w:rPr>
          <w:rFonts w:ascii="Times New Roman" w:eastAsia="굴림"/>
          <w:i/>
          <w:sz w:val="28"/>
          <w:szCs w:val="28"/>
        </w:rPr>
        <w:t>Go beyond disability from viewing to participating, realize an inclusive</w:t>
      </w:r>
      <w:r w:rsidR="000330E9">
        <w:rPr>
          <w:rFonts w:ascii="Times New Roman" w:eastAsia="굴림"/>
          <w:i/>
          <w:sz w:val="28"/>
          <w:szCs w:val="28"/>
        </w:rPr>
        <w:t xml:space="preserve"> and accompanying</w:t>
      </w:r>
      <w:r>
        <w:rPr>
          <w:rFonts w:ascii="Times New Roman" w:eastAsia="굴림"/>
          <w:i/>
          <w:sz w:val="28"/>
          <w:szCs w:val="28"/>
        </w:rPr>
        <w:t xml:space="preserve"> media world</w:t>
      </w:r>
    </w:p>
    <w:p w:rsidR="001A59F4" w:rsidRDefault="001A59F4" w:rsidP="00315D03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</w:p>
    <w:p w:rsidR="00EA17C5" w:rsidRPr="00B802C9" w:rsidRDefault="00EA17C5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On December 7, t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he Korea Communications Commission (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KCC, Chairman Han Sang-hyuk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) and the 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Community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Media Foundation (Chairman Cho Han-gyu) held the </w:t>
      </w:r>
      <w:r w:rsidRPr="00B802C9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‘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2022 Barrier-Free Content Contest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’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award ceremony at the Bank Hall 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Myeong-dong, Seoul.</w:t>
      </w:r>
    </w:p>
    <w:p w:rsidR="008C20CB" w:rsidRDefault="008C20CB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EA17C5" w:rsidRPr="00B802C9" w:rsidRDefault="00EA17C5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B802C9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The</w:t>
      </w:r>
      <w:r w:rsidR="008C20CB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inaugural</w:t>
      </w:r>
      <w:r w:rsidRPr="00B802C9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‘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0</w:t>
      </w:r>
      <w:r w:rsidR="004F20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22 Barrier-Free Content Contest,’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held </w:t>
      </w:r>
      <w:r w:rsidR="008C20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under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theme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of “A media world where disabled and non-disabled people </w:t>
      </w:r>
      <w:r w:rsidR="008C20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accompany one another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,” 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was arranged so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both disabled and non-disabled people 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could produce, enjoy and communicate </w:t>
      </w:r>
      <w:r w:rsidR="008C20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together with media content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724449" w:rsidRDefault="00724449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</w:rPr>
      </w:pPr>
    </w:p>
    <w:p w:rsidR="00A11DD7" w:rsidRPr="00724449" w:rsidRDefault="00724449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contest,</w:t>
      </w:r>
      <w:r w:rsidR="00360EB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open for 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two months from September to October,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was composed of </w:t>
      </w:r>
      <w:r w:rsidR="00360EB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three categories: 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content for p</w:t>
      </w:r>
      <w:r w:rsidR="00360EB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eople with disabilities (video); 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content produced by p</w:t>
      </w:r>
      <w:r w:rsidR="00360EB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eople with disabilities (video); 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content produced by peo</w:t>
      </w:r>
      <w:r w:rsidR="00360EB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ple with disabilities (photos). In the end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a tota</w:t>
      </w:r>
      <w:r w:rsidR="00360EB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l of 146 works were submitted. </w:t>
      </w:r>
    </w:p>
    <w:p w:rsidR="00D3087C" w:rsidRDefault="00D3087C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A11DD7" w:rsidRPr="00A11DD7" w:rsidRDefault="00A55EFD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grand prize of this con</w:t>
      </w:r>
      <w:r w:rsidR="001F23A0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test was a video produced by a physically disable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 person, a sign 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>language interpreter</w:t>
      </w:r>
      <w:r w:rsidR="001F23A0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and a deaf edit</w:t>
      </w:r>
      <w:r w:rsidR="004F20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or. The winning entry, titled, ‘</w:t>
      </w:r>
      <w:r w:rsidR="001F23A0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Becoming a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model that </w:t>
      </w:r>
      <w:r w:rsidR="00D308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did not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exist in the world</w:t>
      </w:r>
      <w:r w:rsidR="00D308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before</w:t>
      </w:r>
      <w:r w:rsidR="001F23A0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’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(pro</w:t>
      </w:r>
      <w:r w:rsidR="00D308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ducer, Lee Yu-jun</w:t>
      </w:r>
      <w:r w:rsidR="001F23A0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g)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deals with the challenge</w:t>
      </w:r>
      <w:r w:rsidR="00D308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of a </w:t>
      </w:r>
      <w:r w:rsidR="00D308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disabled person becoming a </w:t>
      </w:r>
      <w:r w:rsidR="001F23A0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photoshoot model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. The work </w:t>
      </w:r>
      <w:r w:rsidR="001F23A0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was acclaimed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for conveying the message that disability can be treated as a positive and </w:t>
      </w:r>
      <w:r w:rsidR="00D308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autonomous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subject rather than a negative and distorted subject.</w:t>
      </w:r>
    </w:p>
    <w:p w:rsidR="005B1FE6" w:rsidRDefault="005B1FE6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A11DD7" w:rsidRPr="00A11DD7" w:rsidRDefault="009D4321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his opening remarks, Chairman Han Sang-hyu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 emphasized, “</w:t>
      </w:r>
      <w:r w:rsidR="00DD59EF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M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edia should serve as a medium</w:t>
      </w:r>
      <w:r w:rsidR="00DD59EF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308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for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D59EF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disabled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non-disabled people </w:t>
      </w:r>
      <w:r w:rsidR="00DD59EF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alike </w:t>
      </w:r>
      <w:r w:rsidR="00D308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to</w:t>
      </w:r>
      <w:r w:rsidR="00DD59EF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break down barriers to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fr</w:t>
      </w:r>
      <w:r w:rsidR="00D308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eely enjoy, communicate, and em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pathize with each other.” </w:t>
      </w:r>
      <w:r w:rsidR="00DD59EF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He added, “We will </w:t>
      </w:r>
      <w:r w:rsidR="00D308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provide </w:t>
      </w:r>
      <w:r w:rsidR="00DD59EF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support </w:t>
      </w:r>
      <w:r w:rsidR="00D308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so </w:t>
      </w:r>
      <w:r w:rsidR="00DD59EF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everyone can enjoy and participate in media, with no one left behind.”</w:t>
      </w:r>
    </w:p>
    <w:p w:rsidR="003168B0" w:rsidRDefault="003168B0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10"/>
          <w:kern w:val="0"/>
          <w:sz w:val="24"/>
          <w:szCs w:val="24"/>
        </w:rPr>
      </w:pPr>
    </w:p>
    <w:p w:rsidR="00A11DD7" w:rsidRDefault="00DD59EF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a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ward-winning works, including the grand pr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ize, as well as detailed information about the works, can be viewed on the KCC 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website (www.kcc.go.kr) and the 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Community</w:t>
      </w:r>
      <w:r w:rsidR="00A55EFD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Media Foundat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ion website (www.kcmf.or.kr).</w:t>
      </w:r>
    </w:p>
    <w:p w:rsidR="003168B0" w:rsidRPr="00A11DD7" w:rsidRDefault="003168B0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A11DD7" w:rsidRDefault="00A55EFD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the afternoon of the same day, a conference will be held to discuss the current status of policies for media access for people with disabilities and to prepare measures to strengthen t</w:t>
      </w:r>
      <w:r w:rsidR="003168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hem under the theme of “Beyond inclusion and c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are</w:t>
      </w:r>
      <w:r w:rsidR="003168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toward digital a</w:t>
      </w:r>
      <w:r w:rsidR="00192EE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ccompaniment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.”</w:t>
      </w:r>
    </w:p>
    <w:p w:rsidR="004F20DC" w:rsidRPr="00A11DD7" w:rsidRDefault="004F20DC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A55EFD" w:rsidRPr="00A11DD7" w:rsidRDefault="00A55EFD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Experts from various fields such as academia, organizations for the</w:t>
      </w:r>
      <w:r w:rsidR="003168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disabled, broadcaster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s, and the legal profession participated in this conference. The first session </w:t>
      </w:r>
      <w:r w:rsidR="00192EE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will present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status of changes in broadcasting policies for people with disabilities in major countries (UK and Japan) </w:t>
      </w:r>
      <w:r w:rsidR="003168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following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3168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changes in the digital</w:t>
      </w:r>
      <w:r w:rsidR="00192EE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environment, and discuss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policy measures for people with disabilities on OTT platform</w:t>
      </w:r>
      <w:r w:rsidR="003168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 The second session will introduce cases of strengthening media access for people with disabilities and</w:t>
      </w:r>
      <w:r w:rsidR="003168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include a discussion on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diversity </w:t>
      </w:r>
      <w:r w:rsidR="003168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measures</w:t>
      </w:r>
      <w:r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A11DD7" w:rsidRPr="00A11DD7" w:rsidRDefault="00A11DD7" w:rsidP="00A11DD7">
      <w:pPr>
        <w:spacing w:after="0" w:line="384" w:lineRule="auto"/>
        <w:textAlignment w:val="baseline"/>
        <w:rPr>
          <w:rFonts w:ascii="함초롬바탕" w:eastAsia="Times New Roman" w:hAnsi="Times New Roman" w:cs="Times New Roman"/>
          <w:color w:val="000000"/>
          <w:kern w:val="0"/>
          <w:szCs w:val="20"/>
        </w:rPr>
      </w:pPr>
    </w:p>
    <w:p w:rsidR="00FB0130" w:rsidRPr="00315D03" w:rsidRDefault="00FB0130" w:rsidP="001A59F4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5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0E" w:rsidRDefault="00E62C0E" w:rsidP="0073552A">
      <w:pPr>
        <w:spacing w:after="0" w:line="240" w:lineRule="auto"/>
      </w:pPr>
      <w:r>
        <w:separator/>
      </w:r>
    </w:p>
  </w:endnote>
  <w:endnote w:type="continuationSeparator" w:id="0">
    <w:p w:rsidR="00E62C0E" w:rsidRDefault="00E62C0E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0E" w:rsidRDefault="00E62C0E" w:rsidP="0073552A">
      <w:pPr>
        <w:spacing w:after="0" w:line="240" w:lineRule="auto"/>
      </w:pPr>
      <w:r>
        <w:separator/>
      </w:r>
    </w:p>
  </w:footnote>
  <w:footnote w:type="continuationSeparator" w:id="0">
    <w:p w:rsidR="00E62C0E" w:rsidRDefault="00E62C0E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330E9"/>
    <w:rsid w:val="00086E37"/>
    <w:rsid w:val="000912F7"/>
    <w:rsid w:val="000B2BEB"/>
    <w:rsid w:val="000C0DF9"/>
    <w:rsid w:val="000C70A0"/>
    <w:rsid w:val="001706E9"/>
    <w:rsid w:val="00192EE8"/>
    <w:rsid w:val="001A0E47"/>
    <w:rsid w:val="001A59F4"/>
    <w:rsid w:val="001D0B0C"/>
    <w:rsid w:val="001D5977"/>
    <w:rsid w:val="001F23A0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A45D3"/>
    <w:rsid w:val="002B4799"/>
    <w:rsid w:val="002D5735"/>
    <w:rsid w:val="002F44D9"/>
    <w:rsid w:val="00315792"/>
    <w:rsid w:val="00315D03"/>
    <w:rsid w:val="003168B0"/>
    <w:rsid w:val="00320871"/>
    <w:rsid w:val="003210C5"/>
    <w:rsid w:val="003540F9"/>
    <w:rsid w:val="00360EB8"/>
    <w:rsid w:val="003657DD"/>
    <w:rsid w:val="00377835"/>
    <w:rsid w:val="00377FE3"/>
    <w:rsid w:val="003847FE"/>
    <w:rsid w:val="003A10AE"/>
    <w:rsid w:val="003E5446"/>
    <w:rsid w:val="003F1FAD"/>
    <w:rsid w:val="003F3FB7"/>
    <w:rsid w:val="00413527"/>
    <w:rsid w:val="00442BBF"/>
    <w:rsid w:val="0045408B"/>
    <w:rsid w:val="004859A3"/>
    <w:rsid w:val="00487584"/>
    <w:rsid w:val="0049055F"/>
    <w:rsid w:val="004C1F34"/>
    <w:rsid w:val="004D00EB"/>
    <w:rsid w:val="004F086B"/>
    <w:rsid w:val="004F20DC"/>
    <w:rsid w:val="00506568"/>
    <w:rsid w:val="005147D7"/>
    <w:rsid w:val="00514FB5"/>
    <w:rsid w:val="005779AA"/>
    <w:rsid w:val="00581FBB"/>
    <w:rsid w:val="00585893"/>
    <w:rsid w:val="00595DE4"/>
    <w:rsid w:val="005B1FE6"/>
    <w:rsid w:val="005D1E02"/>
    <w:rsid w:val="005D7350"/>
    <w:rsid w:val="006115A4"/>
    <w:rsid w:val="00615C17"/>
    <w:rsid w:val="006226FF"/>
    <w:rsid w:val="00637652"/>
    <w:rsid w:val="00680085"/>
    <w:rsid w:val="00684BD8"/>
    <w:rsid w:val="00684D64"/>
    <w:rsid w:val="006C0640"/>
    <w:rsid w:val="006C1531"/>
    <w:rsid w:val="006D6E0C"/>
    <w:rsid w:val="007133E2"/>
    <w:rsid w:val="00724449"/>
    <w:rsid w:val="0073552A"/>
    <w:rsid w:val="007A088C"/>
    <w:rsid w:val="007A59A7"/>
    <w:rsid w:val="007D192E"/>
    <w:rsid w:val="00804DDB"/>
    <w:rsid w:val="00844DAF"/>
    <w:rsid w:val="008513EF"/>
    <w:rsid w:val="0088332A"/>
    <w:rsid w:val="008A1992"/>
    <w:rsid w:val="008B2279"/>
    <w:rsid w:val="008C15B8"/>
    <w:rsid w:val="008C20CB"/>
    <w:rsid w:val="00900E07"/>
    <w:rsid w:val="00911173"/>
    <w:rsid w:val="00914739"/>
    <w:rsid w:val="00920521"/>
    <w:rsid w:val="00940453"/>
    <w:rsid w:val="00972A06"/>
    <w:rsid w:val="009D4321"/>
    <w:rsid w:val="00A11DD7"/>
    <w:rsid w:val="00A506F5"/>
    <w:rsid w:val="00A55EFD"/>
    <w:rsid w:val="00A776DF"/>
    <w:rsid w:val="00A90C3F"/>
    <w:rsid w:val="00A9196C"/>
    <w:rsid w:val="00AB2AC5"/>
    <w:rsid w:val="00AF701D"/>
    <w:rsid w:val="00B1685A"/>
    <w:rsid w:val="00B37790"/>
    <w:rsid w:val="00B530F8"/>
    <w:rsid w:val="00B647FA"/>
    <w:rsid w:val="00B802C9"/>
    <w:rsid w:val="00BB52D4"/>
    <w:rsid w:val="00BD176E"/>
    <w:rsid w:val="00BE4B56"/>
    <w:rsid w:val="00C0179F"/>
    <w:rsid w:val="00C11960"/>
    <w:rsid w:val="00C159CD"/>
    <w:rsid w:val="00C25F98"/>
    <w:rsid w:val="00C34334"/>
    <w:rsid w:val="00C50A03"/>
    <w:rsid w:val="00D15590"/>
    <w:rsid w:val="00D21382"/>
    <w:rsid w:val="00D22F6A"/>
    <w:rsid w:val="00D3087C"/>
    <w:rsid w:val="00D5683D"/>
    <w:rsid w:val="00D940A9"/>
    <w:rsid w:val="00DA7705"/>
    <w:rsid w:val="00DC0905"/>
    <w:rsid w:val="00DC7094"/>
    <w:rsid w:val="00DD59EF"/>
    <w:rsid w:val="00E00330"/>
    <w:rsid w:val="00E23A3A"/>
    <w:rsid w:val="00E35A0D"/>
    <w:rsid w:val="00E62C0E"/>
    <w:rsid w:val="00E75DE6"/>
    <w:rsid w:val="00E9769C"/>
    <w:rsid w:val="00EA17C5"/>
    <w:rsid w:val="00EB36F6"/>
    <w:rsid w:val="00EC08E1"/>
    <w:rsid w:val="00EE6C2D"/>
    <w:rsid w:val="00F2224A"/>
    <w:rsid w:val="00F27074"/>
    <w:rsid w:val="00F369C3"/>
    <w:rsid w:val="00F371A8"/>
    <w:rsid w:val="00F45F80"/>
    <w:rsid w:val="00F601E9"/>
    <w:rsid w:val="00F945A0"/>
    <w:rsid w:val="00FA5769"/>
    <w:rsid w:val="00FB0130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2022-12-21T04:21:00Z</dcterms:created>
  <dcterms:modified xsi:type="dcterms:W3CDTF">2022-12-21T04:21:00Z</dcterms:modified>
  <cp:version>1100.0100.01</cp:version>
</cp:coreProperties>
</file>